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83"/>
        <w:gridCol w:w="851"/>
        <w:gridCol w:w="141"/>
        <w:gridCol w:w="1134"/>
        <w:gridCol w:w="3225"/>
      </w:tblGrid>
      <w:tr w:rsidR="005232B9" w:rsidRPr="0032608C" w14:paraId="44D54DEF" w14:textId="77777777" w:rsidTr="001E67D3">
        <w:tc>
          <w:tcPr>
            <w:tcW w:w="2943" w:type="dxa"/>
            <w:vMerge w:val="restart"/>
          </w:tcPr>
          <w:p w14:paraId="2E91882B" w14:textId="2F1EBBCE" w:rsidR="005232B9" w:rsidRPr="0032608C" w:rsidRDefault="005232B9" w:rsidP="00E31763">
            <w:pPr>
              <w:ind w:lef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16559745"/>
            <w:bookmarkStart w:id="1" w:name="_GoBack"/>
            <w:bookmarkEnd w:id="1"/>
            <w:r w:rsidRPr="0032608C">
              <w:rPr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23E999E" wp14:editId="3BC391C5">
                  <wp:extent cx="1562400" cy="1588135"/>
                  <wp:effectExtent l="0" t="0" r="0" b="0"/>
                  <wp:docPr id="2" name="Рисунок 2" descr="Велики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лики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90" cy="159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7D3" w:rsidRPr="00326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94" w:type="dxa"/>
            <w:gridSpan w:val="6"/>
          </w:tcPr>
          <w:p w14:paraId="20219F4F" w14:textId="77777777" w:rsidR="005232B9" w:rsidRPr="008E0B4B" w:rsidRDefault="005232B9" w:rsidP="00E31763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</w:pPr>
            <w:proofErr w:type="spellStart"/>
            <w:r w:rsidRPr="008E0B4B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>Силабус</w:t>
            </w:r>
            <w:proofErr w:type="spellEnd"/>
            <w:r w:rsidRPr="008E0B4B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uk-UA"/>
              </w:rPr>
              <w:t xml:space="preserve"> навчальної дисципліни</w:t>
            </w:r>
          </w:p>
          <w:p w14:paraId="44E94A54" w14:textId="77777777" w:rsidR="005232B9" w:rsidRPr="008E0B4B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mallCaps/>
                <w:lang w:val="uk-UA"/>
              </w:rPr>
            </w:pPr>
            <w:r w:rsidRPr="00AD7E9C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  <w:lang w:val="uk-UA"/>
              </w:rPr>
              <w:t>Термоекономічний аналіз в нетрадиційній енергетиці</w:t>
            </w:r>
          </w:p>
        </w:tc>
      </w:tr>
      <w:tr w:rsidR="005232B9" w:rsidRPr="0032608C" w14:paraId="206D8539" w14:textId="77777777" w:rsidTr="001E67D3">
        <w:tc>
          <w:tcPr>
            <w:tcW w:w="2943" w:type="dxa"/>
            <w:vMerge/>
          </w:tcPr>
          <w:p w14:paraId="461BA65C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4"/>
          </w:tcPr>
          <w:p w14:paraId="2DC9FDC6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4359" w:type="dxa"/>
            <w:gridSpan w:val="2"/>
          </w:tcPr>
          <w:p w14:paraId="3919736A" w14:textId="77777777" w:rsidR="005232B9" w:rsidRPr="008E0B4B" w:rsidRDefault="005232B9" w:rsidP="00E31763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0B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5232B9" w:rsidRPr="0032608C" w14:paraId="3EEA6195" w14:textId="77777777" w:rsidTr="001E67D3">
        <w:trPr>
          <w:trHeight w:val="70"/>
        </w:trPr>
        <w:tc>
          <w:tcPr>
            <w:tcW w:w="2943" w:type="dxa"/>
            <w:vMerge/>
          </w:tcPr>
          <w:p w14:paraId="249C9BC6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</w:tcPr>
          <w:p w14:paraId="2710BA05" w14:textId="77777777" w:rsidR="005232B9" w:rsidRPr="0032608C" w:rsidRDefault="005232B9" w:rsidP="00E31763">
            <w:pPr>
              <w:ind w:right="-57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Спеціальність:</w:t>
            </w:r>
          </w:p>
        </w:tc>
        <w:tc>
          <w:tcPr>
            <w:tcW w:w="5351" w:type="dxa"/>
            <w:gridSpan w:val="4"/>
          </w:tcPr>
          <w:p w14:paraId="47BD2968" w14:textId="77777777" w:rsidR="005232B9" w:rsidRPr="0032608C" w:rsidRDefault="005232B9" w:rsidP="00E31763">
            <w:pPr>
              <w:ind w:left="-57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3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 "Електроенергетика, електротехніка та електромеханіка"</w:t>
            </w:r>
          </w:p>
        </w:tc>
      </w:tr>
      <w:tr w:rsidR="005232B9" w:rsidRPr="0032608C" w14:paraId="0BC0E86C" w14:textId="77777777" w:rsidTr="001E67D3">
        <w:trPr>
          <w:trHeight w:val="53"/>
        </w:trPr>
        <w:tc>
          <w:tcPr>
            <w:tcW w:w="2943" w:type="dxa"/>
            <w:vMerge/>
          </w:tcPr>
          <w:p w14:paraId="40AE730F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gridSpan w:val="5"/>
          </w:tcPr>
          <w:p w14:paraId="7F80EFCB" w14:textId="77777777" w:rsidR="005232B9" w:rsidRPr="0032608C" w:rsidRDefault="005232B9" w:rsidP="00E31763">
            <w:pPr>
              <w:ind w:right="-57" w:firstLine="0"/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uk-UA"/>
              </w:rPr>
              <w:t>Освітньо-професійна програма:</w:t>
            </w:r>
          </w:p>
        </w:tc>
        <w:tc>
          <w:tcPr>
            <w:tcW w:w="3225" w:type="dxa"/>
          </w:tcPr>
          <w:p w14:paraId="107C4DCA" w14:textId="77777777" w:rsidR="005232B9" w:rsidRPr="00B36386" w:rsidRDefault="005232B9" w:rsidP="00E31763">
            <w:pPr>
              <w:ind w:left="-57"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Нетрадиційні</w:t>
            </w:r>
            <w:proofErr w:type="spellEnd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відновлювані</w:t>
            </w:r>
            <w:proofErr w:type="spellEnd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Pr="00B363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32B9" w:rsidRPr="001B025C" w14:paraId="607F5DE4" w14:textId="77777777" w:rsidTr="001E67D3">
        <w:tc>
          <w:tcPr>
            <w:tcW w:w="2943" w:type="dxa"/>
            <w:vMerge/>
          </w:tcPr>
          <w:p w14:paraId="02A126E5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7B5DC062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Викладач:</w:t>
            </w:r>
          </w:p>
        </w:tc>
        <w:tc>
          <w:tcPr>
            <w:tcW w:w="5634" w:type="dxa"/>
            <w:gridSpan w:val="5"/>
          </w:tcPr>
          <w:p w14:paraId="56AA5B5A" w14:textId="13761F4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Ярошенко Валерій Михайлович</w:t>
            </w:r>
            <w:r w:rsidRPr="007512C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доцент</w:t>
            </w:r>
            <w:r w:rsidRPr="007512C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кафедри </w:t>
            </w:r>
            <w:proofErr w:type="spellStart"/>
            <w:r w:rsidR="0098786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екоенергетики</w:t>
            </w:r>
            <w:proofErr w:type="spellEnd"/>
            <w:r w:rsidR="0098786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 w:rsidR="00987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термодинаміки та прикладної екології</w:t>
            </w:r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</w:t>
            </w:r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т.н</w:t>
            </w:r>
            <w:proofErr w:type="spellEnd"/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</w:t>
            </w:r>
          </w:p>
        </w:tc>
      </w:tr>
      <w:tr w:rsidR="005232B9" w:rsidRPr="001B025C" w14:paraId="353CE861" w14:textId="77777777" w:rsidTr="001E67D3">
        <w:tc>
          <w:tcPr>
            <w:tcW w:w="2943" w:type="dxa"/>
            <w:vMerge/>
          </w:tcPr>
          <w:p w14:paraId="1141D7A3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14:paraId="25FA3998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Кафедра:</w:t>
            </w:r>
          </w:p>
        </w:tc>
        <w:tc>
          <w:tcPr>
            <w:tcW w:w="5634" w:type="dxa"/>
            <w:gridSpan w:val="5"/>
          </w:tcPr>
          <w:p w14:paraId="53BA82E8" w14:textId="2AEEDAC3" w:rsidR="005232B9" w:rsidRPr="0032608C" w:rsidRDefault="0098786A" w:rsidP="0098786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Екоенергетики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термодинаміки та прикладної екології</w:t>
            </w:r>
            <w:r w:rsidR="00523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 +380949497295</w:t>
            </w:r>
          </w:p>
        </w:tc>
      </w:tr>
      <w:tr w:rsidR="005232B9" w:rsidRPr="00CF01FB" w14:paraId="25A7D533" w14:textId="77777777" w:rsidTr="001E67D3">
        <w:tc>
          <w:tcPr>
            <w:tcW w:w="2943" w:type="dxa"/>
            <w:vMerge/>
          </w:tcPr>
          <w:p w14:paraId="7CABB2DE" w14:textId="77777777" w:rsidR="005232B9" w:rsidRPr="0032608C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</w:tcPr>
          <w:p w14:paraId="0CBE348F" w14:textId="77777777" w:rsidR="001E67D3" w:rsidRPr="0032608C" w:rsidRDefault="000F7A49" w:rsidP="001E67D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proofErr w:type="spellStart"/>
              <w:r w:rsidR="001E67D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Профайл</w:t>
              </w:r>
              <w:proofErr w:type="spellEnd"/>
              <w:r w:rsidR="001E67D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 xml:space="preserve"> викладача</w:t>
              </w:r>
            </w:hyperlink>
          </w:p>
          <w:p w14:paraId="61F9E27C" w14:textId="719907B6" w:rsidR="005232B9" w:rsidRPr="00785A38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gridSpan w:val="3"/>
          </w:tcPr>
          <w:p w14:paraId="2BB187D2" w14:textId="284B2D87" w:rsidR="005232B9" w:rsidRPr="007512C3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2608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uk-UA"/>
              </w:rPr>
              <w:t xml:space="preserve"> </w:t>
            </w:r>
            <w:r w:rsidRPr="003260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Контакт: </w:t>
            </w:r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valeryi</w:t>
            </w:r>
            <w:proofErr w:type="spellEnd"/>
            <w:r w:rsidRPr="007512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@ukr.net</w:t>
            </w:r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54B4582F" w14:textId="5F2A96A7" w:rsidR="005232B9" w:rsidRPr="00CF01FB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2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 +</w:t>
            </w:r>
            <w:r w:rsidRPr="007512C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3809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49497295</w:t>
            </w:r>
          </w:p>
        </w:tc>
      </w:tr>
    </w:tbl>
    <w:p w14:paraId="5AFB27DC" w14:textId="77777777" w:rsidR="005232B9" w:rsidRPr="0032608C" w:rsidRDefault="005232B9" w:rsidP="005232B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Загальна інформація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5232B9" w:rsidRPr="00623673" w14:paraId="6FE66645" w14:textId="77777777" w:rsidTr="00E31763">
        <w:tc>
          <w:tcPr>
            <w:tcW w:w="3936" w:type="dxa"/>
          </w:tcPr>
          <w:p w14:paraId="70351748" w14:textId="77777777" w:rsidR="005232B9" w:rsidRPr="00623673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Тип дисципліни - </w:t>
            </w:r>
            <w:r w:rsidRPr="00623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</w:p>
        </w:tc>
        <w:tc>
          <w:tcPr>
            <w:tcW w:w="6201" w:type="dxa"/>
            <w:vAlign w:val="center"/>
          </w:tcPr>
          <w:p w14:paraId="3FCB28BB" w14:textId="77777777" w:rsidR="005232B9" w:rsidRPr="00623673" w:rsidRDefault="005232B9" w:rsidP="00E317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Мова викладання - </w:t>
            </w:r>
            <w:r w:rsidRPr="00623673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74EE6B2F" w14:textId="77777777" w:rsidR="005232B9" w:rsidRPr="00623673" w:rsidRDefault="005232B9" w:rsidP="005232B9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6236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Навчальна дисципліна викладається на 4 курсі у осінньому семестрі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1276"/>
        <w:gridCol w:w="1701"/>
        <w:gridCol w:w="1843"/>
      </w:tblGrid>
      <w:tr w:rsidR="005232B9" w:rsidRPr="00623673" w14:paraId="72EE91B1" w14:textId="77777777" w:rsidTr="00E31763">
        <w:tc>
          <w:tcPr>
            <w:tcW w:w="8188" w:type="dxa"/>
            <w:gridSpan w:val="4"/>
            <w:tcBorders>
              <w:bottom w:val="single" w:sz="4" w:space="0" w:color="auto"/>
            </w:tcBorders>
          </w:tcPr>
          <w:p w14:paraId="7992EFAB" w14:textId="2D1EEEAA" w:rsidR="005232B9" w:rsidRPr="00623673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Кількість кредитів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E76F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D01F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F7B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016E3B" w14:textId="77777777" w:rsidR="005232B9" w:rsidRPr="00623673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232B9" w:rsidRPr="00695E24" w14:paraId="1254A049" w14:textId="77777777" w:rsidTr="00E317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F59" w14:textId="77777777" w:rsidR="005232B9" w:rsidRPr="00623673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заняття, годин: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079" w14:textId="77777777" w:rsidR="005232B9" w:rsidRPr="00623673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54F" w14:textId="77777777" w:rsidR="005232B9" w:rsidRPr="00623673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925A" w14:textId="77777777" w:rsidR="005232B9" w:rsidRPr="00623673" w:rsidRDefault="005232B9" w:rsidP="00E31763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943D" w14:textId="77777777" w:rsidR="005232B9" w:rsidRPr="00623673" w:rsidRDefault="005232B9" w:rsidP="00E31763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36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</w:tr>
      <w:tr w:rsidR="005232B9" w:rsidRPr="00695E24" w14:paraId="43404BBE" w14:textId="77777777" w:rsidTr="00E317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5DE" w14:textId="77777777" w:rsidR="005232B9" w:rsidRPr="00C860C9" w:rsidRDefault="005232B9" w:rsidP="00E31763">
            <w:pPr>
              <w:ind w:left="28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60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BC14" w14:textId="67A3F75A" w:rsidR="005232B9" w:rsidRPr="00C860C9" w:rsidRDefault="00E76F5F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A5C" w14:textId="77777777" w:rsidR="005232B9" w:rsidRPr="00C860C9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1CA6" w14:textId="77777777" w:rsidR="005232B9" w:rsidRPr="00C860C9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F31C" w14:textId="77777777" w:rsidR="005232B9" w:rsidRPr="00C860C9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5232B9" w:rsidRPr="00695E24" w14:paraId="623FC48E" w14:textId="77777777" w:rsidTr="00E317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984F" w14:textId="77777777" w:rsidR="005232B9" w:rsidRPr="00C860C9" w:rsidRDefault="005232B9" w:rsidP="00E31763">
            <w:pPr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60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заочна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D1D5" w14:textId="77777777" w:rsidR="005232B9" w:rsidRPr="00616F64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CEFE" w14:textId="77777777" w:rsidR="005232B9" w:rsidRPr="00616F64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AE5C" w14:textId="77777777" w:rsidR="005232B9" w:rsidRPr="00616F64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A8DC" w14:textId="77777777" w:rsidR="005232B9" w:rsidRPr="00616F64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5232B9" w:rsidRPr="00695E24" w14:paraId="1524768D" w14:textId="77777777" w:rsidTr="00E3176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41C" w14:textId="77777777" w:rsidR="005232B9" w:rsidRPr="00C860C9" w:rsidRDefault="005232B9" w:rsidP="00E3176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60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годин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6EEB" w14:textId="591D84F5" w:rsidR="005232B9" w:rsidRPr="00C860C9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6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F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B07" w14:textId="77777777" w:rsidR="005232B9" w:rsidRPr="00C860C9" w:rsidRDefault="005232B9" w:rsidP="00E317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32B9" w:rsidRPr="0032608C" w14:paraId="4DA3A941" w14:textId="77777777" w:rsidTr="00E31763">
        <w:tc>
          <w:tcPr>
            <w:tcW w:w="3652" w:type="dxa"/>
            <w:tcBorders>
              <w:top w:val="single" w:sz="4" w:space="0" w:color="auto"/>
            </w:tcBorders>
          </w:tcPr>
          <w:p w14:paraId="32E4ABE2" w14:textId="77777777" w:rsidR="005232B9" w:rsidRDefault="005232B9" w:rsidP="00E31763">
            <w:pPr>
              <w:ind w:firstLine="0"/>
              <w:jc w:val="left"/>
              <w:rPr>
                <w:lang w:val="uk-UA"/>
              </w:rPr>
            </w:pPr>
          </w:p>
          <w:p w14:paraId="09A2BA79" w14:textId="2FA2E555" w:rsidR="005232B9" w:rsidRPr="0032608C" w:rsidRDefault="000F7A49" w:rsidP="00E31763">
            <w:pPr>
              <w:ind w:firstLine="0"/>
              <w:jc w:val="left"/>
              <w:rPr>
                <w:b/>
                <w:lang w:val="uk-UA"/>
              </w:rPr>
            </w:pPr>
            <w:hyperlink r:id="rId7" w:history="1">
              <w:r w:rsidR="005232B9" w:rsidRPr="0032608C">
                <w:rPr>
                  <w:rStyle w:val="a5"/>
                  <w:rFonts w:ascii="Times New Roman" w:hAnsi="Times New Roman" w:cs="Times New Roman"/>
                  <w:b/>
                  <w:spacing w:val="-4"/>
                  <w:sz w:val="24"/>
                  <w:szCs w:val="24"/>
                  <w:lang w:val="uk-UA"/>
                </w:rPr>
                <w:t>Розклад занять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42D85E5E" w14:textId="77777777" w:rsidR="005232B9" w:rsidRPr="0032608C" w:rsidRDefault="005232B9" w:rsidP="00E31763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1A90EA6" w14:textId="77777777" w:rsidR="005232B9" w:rsidRPr="0032608C" w:rsidRDefault="005232B9" w:rsidP="00E31763">
            <w:pPr>
              <w:rPr>
                <w:lang w:val="uk-UA"/>
              </w:rPr>
            </w:pPr>
          </w:p>
        </w:tc>
      </w:tr>
    </w:tbl>
    <w:p w14:paraId="1AA1103D" w14:textId="77777777" w:rsidR="005232B9" w:rsidRPr="0032608C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FF8A923" w14:textId="77777777" w:rsidR="005232B9" w:rsidRPr="0032608C" w:rsidRDefault="005232B9" w:rsidP="005232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2. Анотація навчальної дисципліни</w:t>
      </w:r>
    </w:p>
    <w:p w14:paraId="717D674C" w14:textId="77777777" w:rsidR="005232B9" w:rsidRDefault="005232B9" w:rsidP="005232B9">
      <w:pPr>
        <w:rPr>
          <w:szCs w:val="28"/>
          <w:lang w:val="uk-UA"/>
        </w:rPr>
      </w:pPr>
    </w:p>
    <w:p w14:paraId="72F0C8AA" w14:textId="77777777" w:rsidR="005232B9" w:rsidRPr="003023DF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23DF">
        <w:rPr>
          <w:rFonts w:ascii="Times New Roman" w:hAnsi="Times New Roman" w:cs="Times New Roman"/>
          <w:sz w:val="24"/>
          <w:szCs w:val="24"/>
          <w:lang w:val="uk-UA"/>
        </w:rPr>
        <w:t>Рішення питань енергозбереження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підвищення ефективності систем відновлювальної енергетики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 вимагає підготовки компетентних фахівців. </w:t>
      </w:r>
      <w:r>
        <w:rPr>
          <w:rFonts w:ascii="Times New Roman" w:hAnsi="Times New Roman" w:cs="Times New Roman"/>
          <w:sz w:val="24"/>
          <w:szCs w:val="24"/>
          <w:lang w:val="uk-UA"/>
        </w:rPr>
        <w:t>В процесі проектування та експлуатації обладнання нетрадиційної енергетики ф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ахівці повинні вміти робити енергетичний та </w:t>
      </w:r>
      <w:proofErr w:type="spellStart"/>
      <w:r w:rsidRPr="003023DF">
        <w:rPr>
          <w:rFonts w:ascii="Times New Roman" w:hAnsi="Times New Roman" w:cs="Times New Roman"/>
          <w:sz w:val="24"/>
          <w:szCs w:val="24"/>
          <w:lang w:val="uk-UA"/>
        </w:rPr>
        <w:t>ексергетичний</w:t>
      </w:r>
      <w:proofErr w:type="spellEnd"/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 аналіз систем та установок, визначати причини зниження термодинамічної ефективності,  знаходити можливості підвищення термодинамічної ефективності систем. Крім того, фахівці повинні пов’язувати доцільність підвищення енергетичної ефективності систем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відновлювальної енергетики 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з енергетичною, економічною </w:t>
      </w:r>
      <w:r>
        <w:rPr>
          <w:rFonts w:ascii="Times New Roman" w:hAnsi="Times New Roman" w:cs="Times New Roman"/>
          <w:sz w:val="24"/>
          <w:szCs w:val="24"/>
          <w:lang w:val="uk-UA"/>
        </w:rPr>
        <w:t>(а іноді й з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екологічною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 xml:space="preserve"> доцільністю цих мір. Ця дисципліна сприяє розширенню кругозору студентів і розумінню впливу змін в окремих елементах систем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відновлювальної енергетики 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>на їх загальну енергетичну ефективність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економічну доцільність</w:t>
      </w:r>
      <w:r w:rsidRPr="003023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A4F1DEB" w14:textId="77777777" w:rsidR="005232B9" w:rsidRPr="00875E04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023DF">
        <w:rPr>
          <w:rFonts w:ascii="Times New Roman" w:hAnsi="Times New Roman" w:cs="Times New Roman"/>
          <w:sz w:val="24"/>
          <w:szCs w:val="24"/>
          <w:lang w:val="uk-UA"/>
        </w:rPr>
        <w:t>Матеріал курсу містить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наступні складові: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>сновні закони термодинаміки</w:t>
      </w:r>
      <w:r>
        <w:rPr>
          <w:rFonts w:ascii="Times New Roman" w:hAnsi="Times New Roman" w:cs="Times New Roman"/>
          <w:sz w:val="24"/>
          <w:szCs w:val="24"/>
          <w:lang w:val="uk-UA"/>
        </w:rPr>
        <w:t>, о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>снови аналізу термодинамічних циклів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>агальні питання термодинамічного аналізу</w:t>
      </w:r>
      <w:r>
        <w:rPr>
          <w:rFonts w:ascii="Times New Roman" w:hAnsi="Times New Roman" w:cs="Times New Roman"/>
          <w:sz w:val="24"/>
          <w:szCs w:val="24"/>
          <w:lang w:val="uk-UA"/>
        </w:rPr>
        <w:t>; п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оняття </w:t>
      </w:r>
      <w:proofErr w:type="spellStart"/>
      <w:r w:rsidRPr="00875E04">
        <w:rPr>
          <w:rFonts w:ascii="Times New Roman" w:hAnsi="Times New Roman" w:cs="Times New Roman"/>
          <w:sz w:val="24"/>
          <w:szCs w:val="24"/>
          <w:lang w:val="uk-UA"/>
        </w:rPr>
        <w:t>ексергії</w:t>
      </w:r>
      <w:proofErr w:type="spellEnd"/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75E04">
        <w:rPr>
          <w:rFonts w:ascii="Times New Roman" w:hAnsi="Times New Roman" w:cs="Times New Roman"/>
          <w:sz w:val="24"/>
          <w:szCs w:val="24"/>
          <w:lang w:val="uk-UA"/>
        </w:rPr>
        <w:t>ексергетичні</w:t>
      </w:r>
      <w:proofErr w:type="spellEnd"/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показники ефективності основних процесів</w:t>
      </w:r>
      <w:r>
        <w:rPr>
          <w:rFonts w:ascii="Times New Roman" w:hAnsi="Times New Roman" w:cs="Times New Roman"/>
          <w:sz w:val="24"/>
          <w:szCs w:val="24"/>
          <w:lang w:val="uk-UA"/>
        </w:rPr>
        <w:t>; м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>етоди зниження необоротнос</w:t>
      </w:r>
      <w:r>
        <w:rPr>
          <w:rFonts w:ascii="Times New Roman" w:hAnsi="Times New Roman" w:cs="Times New Roman"/>
          <w:sz w:val="24"/>
          <w:szCs w:val="24"/>
          <w:lang w:val="uk-UA"/>
        </w:rPr>
        <w:t>ті у теплоенергетичних системах;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утність </w:t>
      </w:r>
      <w:proofErr w:type="spellStart"/>
      <w:r w:rsidRPr="00875E04">
        <w:rPr>
          <w:rFonts w:ascii="Times New Roman" w:hAnsi="Times New Roman" w:cs="Times New Roman"/>
          <w:sz w:val="24"/>
          <w:szCs w:val="24"/>
          <w:lang w:val="uk-UA"/>
        </w:rPr>
        <w:t>термоекономічного</w:t>
      </w:r>
      <w:proofErr w:type="spellEnd"/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аналізу</w:t>
      </w:r>
      <w:r>
        <w:rPr>
          <w:rFonts w:ascii="Times New Roman" w:hAnsi="Times New Roman" w:cs="Times New Roman"/>
          <w:sz w:val="24"/>
          <w:szCs w:val="24"/>
          <w:lang w:val="uk-UA"/>
        </w:rPr>
        <w:t>; м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етодика та критерії </w:t>
      </w:r>
      <w:proofErr w:type="spellStart"/>
      <w:r w:rsidRPr="00875E04">
        <w:rPr>
          <w:rFonts w:ascii="Times New Roman" w:hAnsi="Times New Roman" w:cs="Times New Roman"/>
          <w:sz w:val="24"/>
          <w:szCs w:val="24"/>
          <w:lang w:val="uk-UA"/>
        </w:rPr>
        <w:t>термоекономічного</w:t>
      </w:r>
      <w:proofErr w:type="spellEnd"/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аналізу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875E04">
        <w:rPr>
          <w:rFonts w:ascii="Times New Roman" w:hAnsi="Times New Roman" w:cs="Times New Roman"/>
          <w:sz w:val="24"/>
          <w:szCs w:val="24"/>
          <w:lang w:val="uk-UA"/>
        </w:rPr>
        <w:t>ермоекономічний</w:t>
      </w:r>
      <w:proofErr w:type="spellEnd"/>
      <w:r w:rsidRPr="00875E04">
        <w:rPr>
          <w:rFonts w:ascii="Times New Roman" w:hAnsi="Times New Roman" w:cs="Times New Roman"/>
          <w:sz w:val="24"/>
          <w:szCs w:val="24"/>
          <w:lang w:val="uk-UA"/>
        </w:rPr>
        <w:t xml:space="preserve"> аналіз систем нетрадиційної енергетики</w:t>
      </w:r>
    </w:p>
    <w:p w14:paraId="683B7318" w14:textId="77777777" w:rsidR="005232B9" w:rsidRPr="00AE1E3C" w:rsidRDefault="005232B9" w:rsidP="005232B9">
      <w:pPr>
        <w:ind w:firstLine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14:paraId="4BBB5ECC" w14:textId="77777777" w:rsidR="005232B9" w:rsidRPr="00AE1E3C" w:rsidRDefault="005232B9" w:rsidP="005232B9">
      <w:pPr>
        <w:ind w:firstLine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1E3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3. Мета навчальної дисципліни</w:t>
      </w:r>
    </w:p>
    <w:p w14:paraId="6E309458" w14:textId="4265E9C9" w:rsidR="005232B9" w:rsidRPr="00616F64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6F64">
        <w:rPr>
          <w:rFonts w:ascii="Times New Roman" w:hAnsi="Times New Roman" w:cs="Times New Roman"/>
          <w:sz w:val="24"/>
          <w:szCs w:val="24"/>
          <w:lang w:val="uk-UA"/>
        </w:rPr>
        <w:t>Основн</w:t>
      </w:r>
      <w:r>
        <w:rPr>
          <w:rFonts w:ascii="Times New Roman" w:hAnsi="Times New Roman" w:cs="Times New Roman"/>
          <w:sz w:val="24"/>
          <w:szCs w:val="24"/>
          <w:lang w:val="uk-UA"/>
        </w:rPr>
        <w:t>ою метою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дисципліни «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Термоекономічний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аналіз </w:t>
      </w:r>
      <w:r w:rsidR="001E67D3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нетрадиційній енергетиці» є: вивчення загальних основ виконання термодинамічного,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ексергетичного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термоекономічного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методів аналізу систем відновлювальної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нетрадиційної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>енергетики на основі знань принципу дії та основних функціональних та структурних особливостей побудови систем, які аналізуються.</w:t>
      </w:r>
    </w:p>
    <w:p w14:paraId="58B7E4CF" w14:textId="77777777" w:rsidR="005232B9" w:rsidRPr="00616F64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результаті вивчення навчальної дисципліни студент повинен</w:t>
      </w:r>
    </w:p>
    <w:p w14:paraId="21D1C852" w14:textId="77777777" w:rsidR="005232B9" w:rsidRPr="00616F64" w:rsidRDefault="005232B9" w:rsidP="005232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F6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Знати:</w:t>
      </w:r>
    </w:p>
    <w:p w14:paraId="07FEB394" w14:textId="77777777" w:rsidR="005232B9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т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ерміни і визначення; </w:t>
      </w:r>
    </w:p>
    <w:p w14:paraId="513BFAAC" w14:textId="77777777" w:rsidR="005232B9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правила складання матеріального, енергетичного та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ексергетичного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балансу; </w:t>
      </w:r>
    </w:p>
    <w:p w14:paraId="1069552F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оцінювати величину термодинамічної ефективності систем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нетрадиційної та </w:t>
      </w:r>
    </w:p>
    <w:p w14:paraId="050C8463" w14:textId="6AEDDFED" w:rsidR="005232B9" w:rsidRDefault="001E67D3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2B9"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відновлювальної енергетики з використанням </w:t>
      </w:r>
      <w:proofErr w:type="spellStart"/>
      <w:r w:rsidR="005232B9" w:rsidRPr="00616F64">
        <w:rPr>
          <w:rFonts w:ascii="Times New Roman" w:hAnsi="Times New Roman" w:cs="Times New Roman"/>
          <w:sz w:val="24"/>
          <w:szCs w:val="24"/>
          <w:lang w:val="uk-UA"/>
        </w:rPr>
        <w:t>ексергетичних</w:t>
      </w:r>
      <w:proofErr w:type="spellEnd"/>
      <w:r w:rsidR="005232B9"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критеріїв; </w:t>
      </w:r>
    </w:p>
    <w:p w14:paraId="4C3F6CA8" w14:textId="77777777" w:rsidR="005232B9" w:rsidRPr="00616F64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сутність метода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термоекономиічного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аналізу.</w:t>
      </w:r>
    </w:p>
    <w:p w14:paraId="383846B1" w14:textId="77777777" w:rsidR="005232B9" w:rsidRPr="00616F64" w:rsidRDefault="005232B9" w:rsidP="005232B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6F64">
        <w:rPr>
          <w:rFonts w:ascii="Times New Roman" w:hAnsi="Times New Roman" w:cs="Times New Roman"/>
          <w:b/>
          <w:sz w:val="24"/>
          <w:szCs w:val="24"/>
          <w:lang w:val="uk-UA"/>
        </w:rPr>
        <w:t>Вміти:</w:t>
      </w:r>
    </w:p>
    <w:p w14:paraId="1F2B0F97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иконувати розрахунки матеріальних, енергетичних,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ексергетичних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балансів та </w:t>
      </w:r>
    </w:p>
    <w:p w14:paraId="61FCD016" w14:textId="29F271EC" w:rsidR="005232B9" w:rsidRDefault="001E67D3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32B9"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аналізувати їх; </w:t>
      </w:r>
    </w:p>
    <w:p w14:paraId="5D960439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розраховувати величини термодинамічних характеристик процесів, параметри </w:t>
      </w:r>
    </w:p>
    <w:p w14:paraId="3AC7C963" w14:textId="5F2CE0DD" w:rsidR="005232B9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термодинамічної ефективності; </w:t>
      </w:r>
    </w:p>
    <w:p w14:paraId="34B59CD8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застосовувати методику термодинамічного аналізу для порівняння систем </w:t>
      </w:r>
    </w:p>
    <w:p w14:paraId="1D85BC4D" w14:textId="48E5D8A9" w:rsidR="005232B9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нетрадиційної та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відновлювальної енергетики; </w:t>
      </w:r>
    </w:p>
    <w:p w14:paraId="0866413C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виконувати аналіз та порівняння термодинамічної та </w:t>
      </w: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термоекономічної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E8B807" w14:textId="77777777" w:rsidR="001E67D3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ефективності різноманітних систем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електро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 та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теплопостачання, зокрема </w:t>
      </w:r>
      <w:r w:rsidR="001E67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958794" w14:textId="3D3D1F5B" w:rsidR="005232B9" w:rsidRPr="00616F64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6F64">
        <w:rPr>
          <w:rFonts w:ascii="Times New Roman" w:hAnsi="Times New Roman" w:cs="Times New Roman"/>
          <w:sz w:val="24"/>
          <w:szCs w:val="24"/>
          <w:lang w:val="uk-UA"/>
        </w:rPr>
        <w:t>низкопотенційних</w:t>
      </w:r>
      <w:proofErr w:type="spellEnd"/>
      <w:r w:rsidRPr="00616F64">
        <w:rPr>
          <w:rFonts w:ascii="Times New Roman" w:hAnsi="Times New Roman" w:cs="Times New Roman"/>
          <w:sz w:val="24"/>
          <w:szCs w:val="24"/>
          <w:lang w:val="uk-UA"/>
        </w:rPr>
        <w:t xml:space="preserve"> та на базі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нетрадиційних та </w:t>
      </w:r>
      <w:r w:rsidRPr="00616F64">
        <w:rPr>
          <w:rFonts w:ascii="Times New Roman" w:hAnsi="Times New Roman" w:cs="Times New Roman"/>
          <w:sz w:val="24"/>
          <w:szCs w:val="24"/>
          <w:lang w:val="uk-UA"/>
        </w:rPr>
        <w:t>відновлюваних джерел енергії.</w:t>
      </w:r>
    </w:p>
    <w:p w14:paraId="397EF5AF" w14:textId="77777777" w:rsidR="005232B9" w:rsidRPr="00616F64" w:rsidRDefault="005232B9" w:rsidP="005232B9">
      <w:pPr>
        <w:pStyle w:val="Default"/>
        <w:ind w:firstLine="709"/>
        <w:jc w:val="both"/>
        <w:rPr>
          <w:color w:val="auto"/>
          <w:lang w:val="uk-UA"/>
        </w:rPr>
      </w:pPr>
    </w:p>
    <w:p w14:paraId="56A407E6" w14:textId="5EC5B14B" w:rsidR="005232B9" w:rsidRPr="0016657B" w:rsidRDefault="005232B9" w:rsidP="005232B9">
      <w:pPr>
        <w:pStyle w:val="Default"/>
        <w:jc w:val="center"/>
        <w:rPr>
          <w:rStyle w:val="a5"/>
          <w:lang w:val="uk-UA"/>
        </w:rPr>
      </w:pPr>
      <w:r>
        <w:rPr>
          <w:rStyle w:val="a5"/>
          <w:b/>
          <w:lang w:val="uk-UA"/>
        </w:rPr>
        <w:fldChar w:fldCharType="begin"/>
      </w:r>
      <w:r w:rsidR="00E90E78">
        <w:rPr>
          <w:rStyle w:val="a5"/>
          <w:b/>
          <w:lang w:val="uk-UA"/>
        </w:rPr>
        <w:instrText>HYPERLINK "http://tipe.ontu.edu.ua/wp-content/uploads/sites/39/2022/10/RP-TEA-v-NE-1.docx"</w:instrText>
      </w:r>
      <w:r>
        <w:rPr>
          <w:rStyle w:val="a5"/>
          <w:b/>
          <w:lang w:val="uk-UA"/>
        </w:rPr>
        <w:fldChar w:fldCharType="separate"/>
      </w:r>
      <w:r w:rsidRPr="0016657B">
        <w:rPr>
          <w:rStyle w:val="a5"/>
          <w:b/>
          <w:lang w:val="uk-UA"/>
        </w:rPr>
        <w:t>4. Програмні компетентності та результати навчання за дисципліною</w:t>
      </w:r>
    </w:p>
    <w:p w14:paraId="6DCFEDC6" w14:textId="77777777" w:rsidR="005232B9" w:rsidRPr="003F1AFE" w:rsidRDefault="005232B9" w:rsidP="005232B9">
      <w:pPr>
        <w:pStyle w:val="2"/>
        <w:widowControl w:val="0"/>
        <w:spacing w:after="0" w:line="240" w:lineRule="auto"/>
        <w:ind w:left="0" w:right="-425"/>
        <w:jc w:val="both"/>
      </w:pPr>
      <w:r>
        <w:rPr>
          <w:rStyle w:val="a5"/>
          <w:b/>
        </w:rPr>
        <w:fldChar w:fldCharType="end"/>
      </w:r>
    </w:p>
    <w:p w14:paraId="5CE1C25C" w14:textId="20C10FBB" w:rsidR="005232B9" w:rsidRPr="0016657B" w:rsidRDefault="005232B9" w:rsidP="005232B9">
      <w:pPr>
        <w:spacing w:after="120"/>
        <w:jc w:val="center"/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begin"/>
      </w:r>
      <w:r w:rsidR="00E90E78"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instrText>HYPERLINK "http://tipe.ontu.edu.ua/wp-content/uploads/sites/39/2022/10/RP-TEA-v-NE-1.docx"</w:instrText>
      </w: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separate"/>
      </w:r>
      <w:r w:rsidRPr="0016657B"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 xml:space="preserve">5. Зміст навчальної дисципліни </w:t>
      </w:r>
    </w:p>
    <w:p w14:paraId="5BEA1FF5" w14:textId="77777777" w:rsidR="005232B9" w:rsidRPr="00C40EEB" w:rsidRDefault="005232B9" w:rsidP="005232B9">
      <w:pPr>
        <w:ind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end"/>
      </w:r>
    </w:p>
    <w:p w14:paraId="3FD8E05B" w14:textId="77777777" w:rsidR="005232B9" w:rsidRDefault="005232B9" w:rsidP="005232B9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6. Система оцінювання та інформаційні ресурси</w:t>
      </w:r>
    </w:p>
    <w:p w14:paraId="7E23E18A" w14:textId="77777777" w:rsidR="005232B9" w:rsidRPr="005A6E38" w:rsidRDefault="005232B9" w:rsidP="005232B9">
      <w:pPr>
        <w:rPr>
          <w:color w:val="000000"/>
          <w:spacing w:val="2"/>
          <w:szCs w:val="28"/>
          <w:lang w:val="uk-UA"/>
        </w:rPr>
      </w:pPr>
    </w:p>
    <w:p w14:paraId="41906D35" w14:textId="77777777" w:rsidR="005232B9" w:rsidRPr="0032608C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sz w:val="24"/>
          <w:szCs w:val="24"/>
          <w:lang w:val="uk-UA"/>
        </w:rPr>
        <w:t>Види контролю</w:t>
      </w:r>
      <w:r w:rsidRPr="0032608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3260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2608C">
        <w:rPr>
          <w:rStyle w:val="a5"/>
          <w:rFonts w:ascii="Times New Roman" w:hAnsi="Times New Roman" w:cs="Times New Roman"/>
          <w:sz w:val="24"/>
          <w:szCs w:val="24"/>
          <w:lang w:val="uk-UA"/>
        </w:rPr>
        <w:t>поточний, підсумковий</w:t>
      </w:r>
      <w:r w:rsidRPr="003260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CBA70AE" w14:textId="0B32F640" w:rsidR="005232B9" w:rsidRPr="0016657B" w:rsidRDefault="005232B9" w:rsidP="005232B9">
      <w:pPr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begin"/>
      </w:r>
      <w:r w:rsidR="00E90E78"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instrText>HYPERLINK "http://tipe.ontu.edu.ua/wp-content/uploads/sites/39/2022/10/RP-TEA-v-NE-1.docx"</w:instrText>
      </w: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separate"/>
      </w:r>
      <w:r w:rsidRPr="0016657B"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>Нарахування балів</w:t>
      </w:r>
    </w:p>
    <w:p w14:paraId="7781A8A9" w14:textId="16DE3E6F" w:rsidR="005232B9" w:rsidRPr="00A87C54" w:rsidRDefault="005232B9" w:rsidP="005232B9">
      <w:pPr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fldChar w:fldCharType="end"/>
      </w:r>
      <w:r w:rsidR="00A87C54">
        <w:rPr>
          <w:rFonts w:ascii="Times New Roman" w:hAnsi="Times New Roman" w:cs="Times New Roman"/>
          <w:b/>
          <w:sz w:val="24"/>
          <w:szCs w:val="24"/>
          <w:lang w:val="uk-UA"/>
        </w:rPr>
        <w:fldChar w:fldCharType="begin"/>
      </w:r>
      <w:r w:rsidR="00E90E78">
        <w:rPr>
          <w:rFonts w:ascii="Times New Roman" w:hAnsi="Times New Roman" w:cs="Times New Roman"/>
          <w:b/>
          <w:sz w:val="24"/>
          <w:szCs w:val="24"/>
          <w:lang w:val="uk-UA"/>
        </w:rPr>
        <w:instrText>HYPERLINK "http://tipe.ontu.edu.ua/wp-content/uploads/sites/39/2022/10/RP-TEA-v-NE-1.docx"</w:instrText>
      </w:r>
      <w:r w:rsidR="00A87C54">
        <w:rPr>
          <w:rFonts w:ascii="Times New Roman" w:hAnsi="Times New Roman" w:cs="Times New Roman"/>
          <w:b/>
          <w:sz w:val="24"/>
          <w:szCs w:val="24"/>
          <w:lang w:val="uk-UA"/>
        </w:rPr>
        <w:fldChar w:fldCharType="separate"/>
      </w:r>
      <w:r w:rsidRPr="00A87C54"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>Інформаційні ресурси</w:t>
      </w:r>
    </w:p>
    <w:p w14:paraId="44305959" w14:textId="53A4F4D3" w:rsidR="005232B9" w:rsidRDefault="00A87C54" w:rsidP="005232B9">
      <w:pP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fldChar w:fldCharType="end"/>
      </w:r>
    </w:p>
    <w:p w14:paraId="0DE09236" w14:textId="77777777" w:rsidR="005232B9" w:rsidRPr="005232B9" w:rsidRDefault="005232B9" w:rsidP="005232B9">
      <w:pPr>
        <w:ind w:left="709" w:firstLine="0"/>
        <w:rPr>
          <w:rFonts w:ascii="Times New Roman" w:hAnsi="Times New Roman" w:cs="Times New Roman"/>
          <w:sz w:val="24"/>
          <w:szCs w:val="24"/>
          <w:lang w:val="uk-UA"/>
        </w:rPr>
      </w:pPr>
    </w:p>
    <w:p w14:paraId="7B55E426" w14:textId="77777777" w:rsidR="005232B9" w:rsidRPr="0032608C" w:rsidRDefault="005232B9" w:rsidP="005232B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608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7. Політика навчальної дисципліни</w:t>
      </w:r>
    </w:p>
    <w:p w14:paraId="07E24E53" w14:textId="77777777" w:rsidR="00C85B0B" w:rsidRPr="00C85B0B" w:rsidRDefault="00C85B0B" w:rsidP="00C85B0B">
      <w:pPr>
        <w:widowControl w:val="0"/>
        <w:autoSpaceDE w:val="0"/>
        <w:autoSpaceDN w:val="0"/>
        <w:spacing w:line="242" w:lineRule="auto"/>
        <w:ind w:left="318" w:right="300" w:firstLine="70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Політика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всіх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навчальних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дисциплін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ОНТУ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уніфікованою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визначена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C85B0B">
        <w:rPr>
          <w:rFonts w:ascii="Times New Roman" w:eastAsia="Times New Roman" w:hAnsi="Times New Roman" w:cs="Times New Roman"/>
          <w:spacing w:val="-57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законодавства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України,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hyperlink r:id="rId8">
        <w:r w:rsidRPr="00C85B0B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вимог</w:t>
        </w:r>
        <w:r w:rsidRPr="00C85B0B">
          <w:rPr>
            <w:rFonts w:ascii="Times New Roman" w:eastAsia="Times New Roman" w:hAnsi="Times New Roman" w:cs="Times New Roman"/>
            <w:spacing w:val="1"/>
            <w:sz w:val="24"/>
            <w:szCs w:val="24"/>
            <w:lang w:val="uk-UA"/>
          </w:rPr>
          <w:t xml:space="preserve"> </w:t>
        </w:r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ISO</w:t>
        </w:r>
        <w:r w:rsidRPr="00C85B0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val="uk-UA"/>
          </w:rPr>
          <w:t xml:space="preserve"> </w:t>
        </w:r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9001:2015</w:t>
        </w:r>
      </w:hyperlink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85B0B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hyperlink r:id="rId9" w:history="1">
        <w:r w:rsidRPr="00C85B0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val="uk-UA"/>
          </w:rPr>
          <w:t>Кодекс академічної доброчесності Одеського національного технологічного університету</w:t>
        </w:r>
      </w:hyperlink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C85B0B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C85B0B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hyperlink r:id="rId10"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Положення про</w:t>
        </w:r>
        <w:r w:rsidRPr="00C85B0B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val="uk-UA"/>
          </w:rPr>
          <w:t xml:space="preserve"> </w:t>
        </w:r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організацію</w:t>
        </w:r>
        <w:r w:rsidRPr="00C85B0B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  <w:lang w:val="uk-UA"/>
          </w:rPr>
          <w:t xml:space="preserve"> </w:t>
        </w:r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освітнього</w:t>
        </w:r>
        <w:r w:rsidRPr="00C85B0B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val="uk-UA"/>
          </w:rPr>
          <w:t xml:space="preserve"> </w:t>
        </w:r>
        <w:r w:rsidRPr="00C85B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uk-UA"/>
          </w:rPr>
          <w:t>процесу</w:t>
        </w:r>
      </w:hyperlink>
      <w:r w:rsidRPr="00C85B0B">
        <w:rPr>
          <w:rFonts w:ascii="Calibri" w:eastAsia="Times New Roman" w:hAnsi="Calibri" w:cs="Times New Roman"/>
          <w:szCs w:val="24"/>
          <w:lang w:val="uk-UA"/>
        </w:rPr>
        <w:t>»</w:t>
      </w:r>
      <w:r w:rsidRPr="00C85B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14BCB8D2" w14:textId="77777777" w:rsidR="005232B9" w:rsidRPr="0032608C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0AFDB3" w14:textId="77777777" w:rsidR="005232B9" w:rsidRPr="0032608C" w:rsidRDefault="005232B9" w:rsidP="005232B9">
      <w:pPr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76BBD16C" w14:textId="77777777" w:rsidR="001F0FA0" w:rsidRPr="001F0FA0" w:rsidRDefault="001F0FA0" w:rsidP="001F0FA0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0FA0">
        <w:rPr>
          <w:rFonts w:ascii="Times New Roman" w:eastAsia="Calibri" w:hAnsi="Times New Roman" w:cs="Times New Roman"/>
          <w:sz w:val="24"/>
          <w:szCs w:val="24"/>
          <w:lang w:val="uk-UA"/>
        </w:rPr>
        <w:t>Викладач</w:t>
      </w:r>
      <w:r w:rsidRPr="001F0FA0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F0FA0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ПІДПИСАНО     Валерій ЯРОШЕНКО</w:t>
      </w:r>
    </w:p>
    <w:p w14:paraId="1E5E2249" w14:textId="77777777" w:rsidR="001F0FA0" w:rsidRPr="001F0FA0" w:rsidRDefault="001F0FA0" w:rsidP="001F0FA0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  <w:t>підпис</w:t>
      </w:r>
    </w:p>
    <w:p w14:paraId="1C55FC59" w14:textId="77777777" w:rsidR="001F0FA0" w:rsidRPr="001F0FA0" w:rsidRDefault="001F0FA0" w:rsidP="001F0FA0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9BEB428" w14:textId="77777777" w:rsidR="001F0FA0" w:rsidRPr="001F0FA0" w:rsidRDefault="001F0FA0" w:rsidP="001F0FA0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F0FA0">
        <w:rPr>
          <w:rFonts w:ascii="Times New Roman" w:eastAsia="Calibri" w:hAnsi="Times New Roman" w:cs="Times New Roman"/>
          <w:sz w:val="24"/>
          <w:szCs w:val="24"/>
          <w:lang w:val="uk-UA"/>
        </w:rPr>
        <w:t>Завідувач кафедри</w:t>
      </w:r>
      <w:r w:rsidRPr="001F0FA0">
        <w:rPr>
          <w:rFonts w:ascii="Times New Roman" w:eastAsia="Calibri" w:hAnsi="Times New Roman" w:cs="Times New Roman"/>
          <w:sz w:val="24"/>
          <w:szCs w:val="24"/>
          <w:lang w:val="uk-UA"/>
        </w:rPr>
        <w:tab/>
        <w:t>ПІДПИСАНО    Юрій СЕМЕНЮК</w:t>
      </w:r>
    </w:p>
    <w:p w14:paraId="1412237F" w14:textId="77777777" w:rsidR="001F0FA0" w:rsidRPr="001F0FA0" w:rsidRDefault="001F0FA0" w:rsidP="001F0FA0">
      <w:pPr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</w:r>
      <w:r w:rsidRPr="001F0FA0">
        <w:rPr>
          <w:rFonts w:ascii="Times New Roman" w:eastAsia="Calibri" w:hAnsi="Times New Roman" w:cs="Times New Roman"/>
          <w:sz w:val="20"/>
          <w:szCs w:val="20"/>
          <w:lang w:val="uk-UA"/>
        </w:rPr>
        <w:tab/>
        <w:t>підпис</w:t>
      </w:r>
    </w:p>
    <w:p w14:paraId="1173DEC8" w14:textId="77777777" w:rsidR="000A1E57" w:rsidRDefault="000A1E57"/>
    <w:sectPr w:rsidR="000A1E57" w:rsidSect="000F7A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E45AB"/>
    <w:multiLevelType w:val="hybridMultilevel"/>
    <w:tmpl w:val="90660784"/>
    <w:lvl w:ilvl="0" w:tplc="2A4C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B9"/>
    <w:rsid w:val="000A1E57"/>
    <w:rsid w:val="000F7A49"/>
    <w:rsid w:val="001E67D3"/>
    <w:rsid w:val="001F0FA0"/>
    <w:rsid w:val="001F7B6D"/>
    <w:rsid w:val="005232B9"/>
    <w:rsid w:val="005E4F25"/>
    <w:rsid w:val="0075610F"/>
    <w:rsid w:val="00785A38"/>
    <w:rsid w:val="0098786A"/>
    <w:rsid w:val="00A8758C"/>
    <w:rsid w:val="00A87C54"/>
    <w:rsid w:val="00C85B0B"/>
    <w:rsid w:val="00D01FDF"/>
    <w:rsid w:val="00D27E4D"/>
    <w:rsid w:val="00E76F5F"/>
    <w:rsid w:val="00E90E78"/>
    <w:rsid w:val="00E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5F04"/>
  <w15:chartTrackingRefBased/>
  <w15:docId w15:val="{2EB86AC6-81FC-4C64-8F15-0D9BDED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32B9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2B9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232B9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5232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5232B9"/>
    <w:pPr>
      <w:ind w:left="720"/>
      <w:contextualSpacing/>
    </w:pPr>
  </w:style>
  <w:style w:type="paragraph" w:customStyle="1" w:styleId="Default">
    <w:name w:val="Default"/>
    <w:rsid w:val="00523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232B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E67D3"/>
    <w:rPr>
      <w:color w:val="954F72" w:themeColor="followed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C85B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85B0B"/>
  </w:style>
  <w:style w:type="character" w:styleId="a9">
    <w:name w:val="Unresolved Mention"/>
    <w:basedOn w:val="a0"/>
    <w:uiPriority w:val="99"/>
    <w:semiHidden/>
    <w:unhideWhenUsed/>
    <w:rsid w:val="00A87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tu.edu.ua/download/dqcc/ONAFT_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klad.ontu.edu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ar-compress.onaft.edu.ua/sklad-kafedr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ntu.edu.ua/download/pubinfo/Provision-educat-process-ONU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tu.edu.ua/download/pubinfo/Code-of-Academic-Integrity-ONU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25</cp:revision>
  <dcterms:created xsi:type="dcterms:W3CDTF">2021-10-08T12:05:00Z</dcterms:created>
  <dcterms:modified xsi:type="dcterms:W3CDTF">2022-10-23T09:14:00Z</dcterms:modified>
</cp:coreProperties>
</file>