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94" w:type="dxa"/>
            <w:gridSpan w:val="6"/>
          </w:tcPr>
          <w:p w:rsidR="0067156A" w:rsidRPr="008E0B4B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8E0B4B" w:rsidRDefault="001C3215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1C3215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Термоекономічний аналіз і методи оптимізації енергосистем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8E0B4B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7512C3" w:rsidP="007512C3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Хлієва</w:t>
            </w:r>
            <w:proofErr w:type="spellEnd"/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Ольга Яківна</w:t>
            </w:r>
            <w:r w:rsidR="00604C90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професор</w:t>
            </w:r>
            <w:r w:rsidR="005C20F4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</w:t>
            </w:r>
            <w:proofErr w:type="spellEnd"/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AD7E9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32608C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D77D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6957E0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7512C3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khliyev</w:t>
            </w:r>
            <w:proofErr w:type="spellEnd"/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ukr</w:t>
            </w:r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net</w:t>
            </w: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7512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64570978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623673" w:rsidRPr="00623673" w:rsidTr="00455A34">
        <w:tc>
          <w:tcPr>
            <w:tcW w:w="3936" w:type="dxa"/>
          </w:tcPr>
          <w:p w:rsidR="00455A34" w:rsidRPr="00623673" w:rsidRDefault="00455A34" w:rsidP="001C321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1C3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C3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623673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6236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623673" w:rsidRDefault="003276DC" w:rsidP="006A0C59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23673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викладається</w:t>
      </w:r>
      <w:r w:rsidR="00CF01FB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623673" w:rsidRPr="0062367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курсі у </w:t>
      </w:r>
      <w:r w:rsidR="00623673" w:rsidRPr="00623673">
        <w:rPr>
          <w:rFonts w:ascii="Times New Roman" w:hAnsi="Times New Roman" w:cs="Times New Roman"/>
          <w:b/>
          <w:sz w:val="24"/>
          <w:szCs w:val="24"/>
          <w:lang w:val="uk-UA"/>
        </w:rPr>
        <w:t>осінньому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623673" w:rsidRPr="00623673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623673" w:rsidRDefault="00584852" w:rsidP="008F1D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8F1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8F1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23673"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623673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5E24" w:rsidRPr="00695E24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623673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623673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623673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623673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623673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695E24" w:rsidRPr="00695E24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C860C9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C860C9" w:rsidRDefault="00584852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C860C9" w:rsidRDefault="00584852" w:rsidP="00616F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C860C9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C860C9" w:rsidRDefault="00584852" w:rsidP="00616F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5E24" w:rsidRPr="00695E24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C860C9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1C3215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1C3215" w:rsidRDefault="001C3215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5E24" w:rsidRPr="00695E24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C860C9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C860C9" w:rsidRDefault="005E7186" w:rsidP="001C32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8F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F1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C860C9" w:rsidRDefault="00584852" w:rsidP="00C860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852" w:rsidRPr="0032608C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32608C" w:rsidRDefault="00D77DE3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1" w:history="1">
              <w:r w:rsidR="00584852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32608C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3023DF" w:rsidRDefault="003023DF" w:rsidP="00875E04">
      <w:pPr>
        <w:rPr>
          <w:szCs w:val="28"/>
          <w:lang w:val="uk-UA"/>
        </w:rPr>
      </w:pPr>
    </w:p>
    <w:p w:rsidR="00875E04" w:rsidRPr="003023DF" w:rsidRDefault="003023DF" w:rsidP="00875E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3DF">
        <w:rPr>
          <w:rFonts w:ascii="Times New Roman" w:hAnsi="Times New Roman" w:cs="Times New Roman"/>
          <w:sz w:val="24"/>
          <w:szCs w:val="24"/>
          <w:lang w:val="uk-UA"/>
        </w:rPr>
        <w:t>Рішення питань енергозбереження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ефективності систем відновлювальної енергетики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вимагає підготовки компетентних фахівців. </w:t>
      </w:r>
      <w:r>
        <w:rPr>
          <w:rFonts w:ascii="Times New Roman" w:hAnsi="Times New Roman" w:cs="Times New Roman"/>
          <w:sz w:val="24"/>
          <w:szCs w:val="24"/>
          <w:lang w:val="uk-UA"/>
        </w:rPr>
        <w:t>В процесі проектування та експлуатації обладнання нетрадиційної енергетики ф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ахівці повинні вміти робити енергетичний та </w:t>
      </w:r>
      <w:proofErr w:type="spellStart"/>
      <w:r w:rsidRPr="003023DF">
        <w:rPr>
          <w:rFonts w:ascii="Times New Roman" w:hAnsi="Times New Roman" w:cs="Times New Roman"/>
          <w:sz w:val="24"/>
          <w:szCs w:val="24"/>
          <w:lang w:val="uk-UA"/>
        </w:rPr>
        <w:t>ексергетичний</w:t>
      </w:r>
      <w:proofErr w:type="spellEnd"/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та установок, визначати причини зниження термодинамічної ефективності,  знаходити можливості підвищення термодинамічної ефективності систем. Крім того, фахівці повинні пов’язувати доцільність підвищення енергетичної ефективності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відновлювальної енергетики 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з енергетичною, економічною </w:t>
      </w:r>
      <w:r>
        <w:rPr>
          <w:rFonts w:ascii="Times New Roman" w:hAnsi="Times New Roman" w:cs="Times New Roman"/>
          <w:sz w:val="24"/>
          <w:szCs w:val="24"/>
          <w:lang w:val="uk-UA"/>
        </w:rPr>
        <w:t>(а іноді й з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 xml:space="preserve"> доцільністю цих мір. Ця дисципліна сприяє розширенню кругозору студентів і розумінню впливу змін в окремих елементах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 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>на їх загальну енергетичну ефективність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економічну доцільність</w:t>
      </w:r>
      <w:r w:rsidRPr="003023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6173" w:rsidRPr="00875E04" w:rsidRDefault="005B0D60" w:rsidP="00875E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3DF">
        <w:rPr>
          <w:rFonts w:ascii="Times New Roman" w:hAnsi="Times New Roman" w:cs="Times New Roman"/>
          <w:sz w:val="24"/>
          <w:szCs w:val="24"/>
          <w:lang w:val="uk-UA"/>
        </w:rPr>
        <w:t>Матеріал курсу містить</w:t>
      </w:r>
      <w:r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наступн</w:t>
      </w:r>
      <w:r w:rsidR="004807C7" w:rsidRPr="00875E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складов</w:t>
      </w:r>
      <w:r w:rsidR="004807C7" w:rsidRPr="00875E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6173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сновні закони термодинаміки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снови аналізу термодинамічних циклів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агальні питання термодинамічного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оняття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ексергії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ексергетичні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ефективності основних 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процесів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м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етоди зниження необоротнос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ті у теплоенергетичних системах;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утність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>; м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етодика та критерії </w:t>
      </w:r>
      <w:proofErr w:type="spellStart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аналізу</w:t>
      </w:r>
      <w:r w:rsidR="00875E0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875E0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>ермоекономічний</w:t>
      </w:r>
      <w:proofErr w:type="spellEnd"/>
      <w:r w:rsidR="00875E04" w:rsidRPr="00875E04"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нетрадиційної енергетики</w:t>
      </w:r>
    </w:p>
    <w:p w:rsidR="00AE1E3C" w:rsidRPr="00AE1E3C" w:rsidRDefault="00AE1E3C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C07E72" w:rsidRPr="00AE1E3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>ою метою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Термоекономічний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аналіз нетрадиційній енергетиці» є: вивчення загальних основ виконання термодинамічного,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методів аналізу систем відновлювальної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нетрадиційної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>енергетики на основі знань принципу дії та основних функціональних та структурних особливостей побудови систем, які аналізуються.</w:t>
      </w:r>
    </w:p>
    <w:p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навчальної дисципліни студент повинен</w:t>
      </w:r>
    </w:p>
    <w:p w:rsidR="00616F64" w:rsidRPr="00616F64" w:rsidRDefault="00616F64" w:rsidP="00616F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ерміни і визначення; 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правила складання матеріального, енергетичного та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балансу; 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оцінювати величину термодинамічної ефективності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нетрадиційної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 з використанням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критеріїв; </w:t>
      </w:r>
    </w:p>
    <w:p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сутність метода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термоекономиічного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аналізу.</w:t>
      </w:r>
    </w:p>
    <w:p w:rsidR="00616F64" w:rsidRPr="00616F64" w:rsidRDefault="00616F64" w:rsidP="00616F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F64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иконувати розрахунки матеріальних, енергетичних,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ексергетичних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балансів та аналізувати їх; 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розраховувати величини термодинамічних характеристик процесів, параметри термодинамічної ефективності; </w:t>
      </w:r>
    </w:p>
    <w:p w:rsid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методику термодинамічного аналізу для порівняння систем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нетрадиційної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відновлювальної енергетики; </w:t>
      </w:r>
    </w:p>
    <w:p w:rsidR="00616F64" w:rsidRPr="00616F64" w:rsidRDefault="00616F64" w:rsidP="00616F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аналіз та порівняння термодинамічної та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термоекономічної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 різноманітних систем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теплопостачання, зокрема </w:t>
      </w:r>
      <w:proofErr w:type="spellStart"/>
      <w:r w:rsidRPr="00616F64">
        <w:rPr>
          <w:rFonts w:ascii="Times New Roman" w:hAnsi="Times New Roman" w:cs="Times New Roman"/>
          <w:sz w:val="24"/>
          <w:szCs w:val="24"/>
          <w:lang w:val="uk-UA"/>
        </w:rPr>
        <w:t>низкопотенційних</w:t>
      </w:r>
      <w:proofErr w:type="spellEnd"/>
      <w:r w:rsidRPr="00616F64">
        <w:rPr>
          <w:rFonts w:ascii="Times New Roman" w:hAnsi="Times New Roman" w:cs="Times New Roman"/>
          <w:sz w:val="24"/>
          <w:szCs w:val="24"/>
          <w:lang w:val="uk-UA"/>
        </w:rPr>
        <w:t xml:space="preserve"> та на базі </w:t>
      </w:r>
      <w:r>
        <w:rPr>
          <w:rFonts w:ascii="Times New Roman" w:hAnsi="Times New Roman" w:cs="Times New Roman"/>
          <w:sz w:val="24"/>
          <w:szCs w:val="24"/>
          <w:lang w:val="uk-UA"/>
        </w:rPr>
        <w:t>нетрадиційн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16F64">
        <w:rPr>
          <w:rFonts w:ascii="Times New Roman" w:hAnsi="Times New Roman" w:cs="Times New Roman"/>
          <w:sz w:val="24"/>
          <w:szCs w:val="24"/>
          <w:lang w:val="uk-UA"/>
        </w:rPr>
        <w:t>відновлюваних джерел енергії.</w:t>
      </w:r>
    </w:p>
    <w:p w:rsidR="003276DC" w:rsidRPr="00616F64" w:rsidRDefault="003276DC" w:rsidP="002A7EF5">
      <w:pPr>
        <w:pStyle w:val="Default"/>
        <w:ind w:firstLine="709"/>
        <w:jc w:val="both"/>
        <w:rPr>
          <w:color w:val="auto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4B2CB4" w:rsidRPr="003F1AFE" w:rsidRDefault="00EE5D0F" w:rsidP="006957E0">
      <w:pPr>
        <w:pStyle w:val="21"/>
        <w:widowControl w:val="0"/>
        <w:spacing w:after="0" w:line="240" w:lineRule="auto"/>
        <w:ind w:left="0" w:right="-425"/>
        <w:jc w:val="both"/>
      </w:pPr>
      <w:r>
        <w:rPr>
          <w:rStyle w:val="a9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2" w:history="1">
        <w:r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3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4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5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7512C3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12C3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0066C" w:rsidRPr="007512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Хлієва</w:t>
      </w:r>
      <w:proofErr w:type="spellEnd"/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8E0B4B" w:rsidRDefault="00AD60B5" w:rsidP="00A34EEE">
      <w:pPr>
        <w:rPr>
          <w:rFonts w:ascii="Times New Roman" w:hAnsi="Times New Roman" w:cs="Times New Roman"/>
          <w:sz w:val="24"/>
          <w:szCs w:val="24"/>
        </w:rPr>
      </w:pPr>
    </w:p>
    <w:sectPr w:rsidR="00AD60B5" w:rsidRPr="008E0B4B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E3" w:rsidRDefault="00D77DE3" w:rsidP="0038389B">
      <w:r>
        <w:separator/>
      </w:r>
    </w:p>
  </w:endnote>
  <w:endnote w:type="continuationSeparator" w:id="0">
    <w:p w:rsidR="00D77DE3" w:rsidRDefault="00D77DE3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E3" w:rsidRDefault="00D77DE3" w:rsidP="0038389B">
      <w:r>
        <w:separator/>
      </w:r>
    </w:p>
  </w:footnote>
  <w:footnote w:type="continuationSeparator" w:id="0">
    <w:p w:rsidR="00D77DE3" w:rsidRDefault="00D77DE3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NzAzMDc1MDayNDBW0lEKTi0uzszPAykwrAUAof9wuSwAAAA="/>
  </w:docVars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3F7B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373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47D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15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369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A7EF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3DF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DD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5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13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70F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72C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73"/>
    <w:rsid w:val="006161BD"/>
    <w:rsid w:val="0061642A"/>
    <w:rsid w:val="00616433"/>
    <w:rsid w:val="00616675"/>
    <w:rsid w:val="00616AC9"/>
    <w:rsid w:val="00616B78"/>
    <w:rsid w:val="00616D23"/>
    <w:rsid w:val="00616D47"/>
    <w:rsid w:val="00616F64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673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2C3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7DB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04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B4B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503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59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12D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D7E9C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3C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AF7F4D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0C9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77DE3"/>
    <w:rsid w:val="00D77FA1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802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aft.edu.ua/download/dqcc/ONAFT_polic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zklad.onaft.edu.ua/tchviewa.php?type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naft.edu.ua/download/pubinfo/provision-educat-process-03.12.19.pdf" TargetMode="External"/><Relationship Id="rId10" Type="http://schemas.openxmlformats.org/officeDocument/2006/relationships/hyperlink" Target="http://tipe.onaft.edu.ua/khlieva-olga-yakovliv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110-2586-4600-AB23-A1EF055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3095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Khliyeva</cp:lastModifiedBy>
  <cp:revision>3</cp:revision>
  <cp:lastPrinted>2020-02-12T08:31:00Z</cp:lastPrinted>
  <dcterms:created xsi:type="dcterms:W3CDTF">2021-05-15T18:18:00Z</dcterms:created>
  <dcterms:modified xsi:type="dcterms:W3CDTF">2021-05-15T18:19:00Z</dcterms:modified>
</cp:coreProperties>
</file>